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lastRenderedPageBreak/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Жители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родителей детей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памяток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(опекунов), родителей детей с ОВЗ, семей находящихся в СОП по вопросам защиты прав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иалист ГОУ 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ГБУЗ СО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мерам социальной поддержки малообеспеченных семей,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детской поликлиникой, юрисконсульт, заведующие отделениями,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 детский стационар;г.Сухой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,№7;г.Сухой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 о видах бесплатной медицинской помощи в рамках ОМС, правах пациентов в соответствии с ФЗ 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 правовое консультирование по вопросам государственной поддержки и правовая защита 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 (о правах и 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Свердловской области «Детская городская больница город 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45 «Защита прав обучающихся, родителей (законных представителей) несовершеннолетних обучающихся» Федерального 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школа, 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 г.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Правовой час «От правил к 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9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с 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областное учреждение социального 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09.00.                                                                              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ГКПТУ СО «ОПС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Ивдель, ул.60 лет ВЛКСМ, д.30, кабинет 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профориентации и программам социальной адаптации отдела 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Час правовых знаний, викторина «Права свои 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политехникума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тематическая «прямая телефонная линия», 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размещение информации на 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« Правовые основы деятельности органов 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«Законодательство в сфере государственной регистрации актов 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учеников 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проведения 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 в библиотеке по теме: «Права 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представителем городского суда «Административная и 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ГКУ «СРЦН города Алапаевска»; беседы «Имущественные права несовершеннолетних»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«Мои права и права других 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«Правовые взаимоотношения в образовательном 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МБОУ СОШ № 17- Уроки социальной помощи.  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«20 ноября - Всероссийский День правовой помощи детям» (повышение уровня правовой культуры учащихся;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учащимися «группы риска» по теме: «Права и 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населения, с целью  бесплатного юридического консультирования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Правовые беседы «Опасность 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УСП по г. 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Выдача памяток «Ответственность несовершеннолетних», «Коммендантский час» в 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(Замещающие родители и родители детей 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 по вопросам права и свободы 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школьников, 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детей, знакомство с основными правами и обязанностями 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Подготовлена и развешана на информационном стенде брошюра «Каждый ребенок 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>Правовое консультирование детей, подростков, родителей по интересующим их вопросам, а также правовое информирование по темам: 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ответственность, 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>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«Я знаю 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"Права 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социальной защиты и социальной помощи, реализации прав и 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 ГАПОУ 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Авдасева О.А (социальный педагог по 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75" w:rsidRPr="00BC1556" w:rsidRDefault="00BB7E75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BB7E75" w:rsidRPr="00BC1556" w:rsidRDefault="00BB7E75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Рассылка памятки «Временное трудоустройство несовершеннолетних граждан в возрасте от 14 до 18 лет в свободное от учёбы 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личным 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Ленинского, 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12.00 ч. – 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тему: 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 Солодникова Н.В., инспектор 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руководители, специалист из социального - реабилитационного центра «Улыбка»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 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Издание памяток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«Права и гарантии 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Прием граждан по вопросам оказания правовой помощи жителям  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Знакомство со ст. 41 «Охрана здоровья обучающихся», ст. 43 «Обязанности и ответственность обучающихся», ст. 45 «Защита 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 Гвардейская, 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«Мы выбираем профессию!» 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Почты России, ФАПа, МБОУ СОШ №2,  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Урок-встреча 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"Верхнетагильский детский 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Горшенева Е.В., заведующая детским 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«Добро и зло: 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(п. Верх-Нейвинский, пл. Революции,3); ЦРБ (г. Невьянск, 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об учебных заведения, находящихся на территории Свердловской 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граждан по семейным, 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 правового агентства «Парус» -  А.С. Погорельченко и представитель 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беседа «Я и мои 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 Новоуральского 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 оказанию правовой помощи в 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 МАОУ «Школа-интернат № 53»: Василенко К.В., 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тематической выставки в библиотеке колледжа НТИ НИЯУ 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заполнению формы в 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темы «За что ставят на профилактический учёт в ОУ, ТКДН, ОПДН», «Последствия шалости на автотрассе и железной дороге», 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 (малый зал),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Верхотурского района, помощник прокуратура 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защиты  прав и 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 Московский 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Председатель ТКДН иЗП Верх-Исетского 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сопровождения 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10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1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51" w:rsidRDefault="00521151" w:rsidP="00AF360F">
      <w:pPr>
        <w:spacing w:after="0" w:line="240" w:lineRule="auto"/>
      </w:pPr>
      <w:r>
        <w:separator/>
      </w:r>
    </w:p>
  </w:endnote>
  <w:endnote w:type="continuationSeparator" w:id="0">
    <w:p w:rsidR="00521151" w:rsidRDefault="00521151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51" w:rsidRDefault="00521151" w:rsidP="00AF360F">
      <w:pPr>
        <w:spacing w:after="0" w:line="240" w:lineRule="auto"/>
      </w:pPr>
      <w:r>
        <w:separator/>
      </w:r>
    </w:p>
  </w:footnote>
  <w:footnote w:type="continuationSeparator" w:id="0">
    <w:p w:rsidR="00521151" w:rsidRDefault="00521151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A74">
          <w:rPr>
            <w:noProof/>
          </w:rPr>
          <w:t>12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15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A74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dorove6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r.midural.ru/workers/otdel-razvitiya-turizma-i-turistskoy-infrastru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1E94-6B41-40C6-B8B8-942D016F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52897</Words>
  <Characters>301518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Пользователь Windows</cp:lastModifiedBy>
  <cp:revision>2</cp:revision>
  <cp:lastPrinted>2018-10-23T06:58:00Z</cp:lastPrinted>
  <dcterms:created xsi:type="dcterms:W3CDTF">2018-11-02T05:49:00Z</dcterms:created>
  <dcterms:modified xsi:type="dcterms:W3CDTF">2018-11-02T05:49:00Z</dcterms:modified>
</cp:coreProperties>
</file>